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96"/>
        <w:tblOverlap w:val="never"/>
        <w:tblW w:w="5447" w:type="pct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079"/>
      </w:tblGrid>
      <w:tr w:rsidR="00FC1B8B" w:rsidTr="00FC1B8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1B8B" w:rsidRDefault="00FC1B8B" w:rsidP="00FC1B8B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7E51CC36" wp14:editId="23143E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23975" cy="1114425"/>
                  <wp:effectExtent l="0" t="0" r="9525" b="9525"/>
                  <wp:wrapSquare wrapText="bothSides"/>
                  <wp:docPr id="2" name="Immagine 2" descr="image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1B8B" w:rsidRDefault="00FC1B8B" w:rsidP="00FC1B8B">
            <w:pPr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5AB2BE69" wp14:editId="163FB6E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666750"/>
                  <wp:effectExtent l="0" t="0" r="0" b="0"/>
                  <wp:wrapSquare wrapText="bothSides"/>
                  <wp:docPr id="1" name="Immagine 1" descr="image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margin" w:tblpY="-270"/>
        <w:tblOverlap w:val="never"/>
        <w:tblW w:w="544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C1B8B" w:rsidTr="00FC1B8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1B8B" w:rsidRDefault="00FC1B8B" w:rsidP="00FC1B8B">
            <w:pPr>
              <w:spacing w:line="312" w:lineRule="auto"/>
              <w:jc w:val="center"/>
            </w:pPr>
            <w:proofErr w:type="spellStart"/>
            <w:r>
              <w:rPr>
                <w:rStyle w:val="Enfasigrassetto"/>
                <w:rFonts w:ascii="Arial" w:hAnsi="Arial" w:cs="Arial"/>
                <w:color w:val="666666"/>
              </w:rPr>
              <w:t>LifeBee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</w:rPr>
              <w:t xml:space="preserve"> e 3C </w:t>
            </w:r>
            <w:proofErr w:type="spellStart"/>
            <w:r>
              <w:rPr>
                <w:rStyle w:val="Enfasigrassetto"/>
                <w:rFonts w:ascii="Arial" w:hAnsi="Arial" w:cs="Arial"/>
                <w:color w:val="666666"/>
              </w:rPr>
              <w:t>Integrity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</w:rPr>
              <w:t xml:space="preserve"> presentano:</w:t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r>
              <w:rPr>
                <w:rStyle w:val="Enfasigrassetto"/>
                <w:rFonts w:ascii="Arial" w:hAnsi="Arial" w:cs="Arial"/>
                <w:color w:val="666666"/>
              </w:rPr>
              <w:t xml:space="preserve">5th International </w:t>
            </w:r>
            <w:proofErr w:type="spellStart"/>
            <w:r>
              <w:rPr>
                <w:rStyle w:val="Enfasigrassetto"/>
                <w:rFonts w:ascii="Arial" w:hAnsi="Arial" w:cs="Arial"/>
                <w:color w:val="666666"/>
              </w:rPr>
              <w:t>Pharma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</w:rPr>
              <w:t xml:space="preserve"> </w:t>
            </w:r>
            <w:proofErr w:type="spellStart"/>
            <w:r>
              <w:rPr>
                <w:rStyle w:val="Enfasigrassetto"/>
                <w:rFonts w:ascii="Arial" w:hAnsi="Arial" w:cs="Arial"/>
                <w:color w:val="666666"/>
              </w:rPr>
              <w:t>Serialization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</w:rPr>
              <w:t xml:space="preserve"> Training</w:t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proofErr w:type="spellStart"/>
            <w:r>
              <w:rPr>
                <w:rStyle w:val="Enfasigrassetto"/>
                <w:rFonts w:ascii="Arial" w:hAnsi="Arial" w:cs="Arial"/>
                <w:color w:val="666666"/>
                <w:sz w:val="27"/>
                <w:szCs w:val="27"/>
              </w:rPr>
              <w:t>Essential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Enfasigrassetto"/>
                <w:rFonts w:ascii="Arial" w:hAnsi="Arial" w:cs="Arial"/>
                <w:color w:val="666666"/>
                <w:sz w:val="27"/>
                <w:szCs w:val="27"/>
              </w:rPr>
              <w:t>Serialization</w:t>
            </w:r>
            <w:proofErr w:type="spellEnd"/>
            <w:r>
              <w:rPr>
                <w:rStyle w:val="Enfasigrassetto"/>
                <w:rFonts w:ascii="Arial" w:hAnsi="Arial" w:cs="Arial"/>
                <w:color w:val="666666"/>
                <w:sz w:val="27"/>
                <w:szCs w:val="27"/>
              </w:rPr>
              <w:t xml:space="preserve"> Training</w:t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r>
              <w:rPr>
                <w:rStyle w:val="Enfasigrassetto"/>
                <w:rFonts w:ascii="Arial" w:hAnsi="Arial" w:cs="Arial"/>
                <w:color w:val="666666"/>
                <w:sz w:val="21"/>
                <w:szCs w:val="21"/>
              </w:rPr>
              <w:t xml:space="preserve">Guida pratica per rispondere alle necessità dettate dalle nuove regolamentazioni sulla </w:t>
            </w:r>
            <w:proofErr w:type="gramStart"/>
            <w:r>
              <w:rPr>
                <w:rStyle w:val="Enfasigrassetto"/>
                <w:rFonts w:ascii="Arial" w:hAnsi="Arial" w:cs="Arial"/>
                <w:color w:val="666666"/>
                <w:sz w:val="21"/>
                <w:szCs w:val="21"/>
              </w:rPr>
              <w:t xml:space="preserve">serializzazione </w:t>
            </w:r>
            <w:r>
              <w:rPr>
                <w:rStyle w:val="Enfasigrassetto"/>
                <w:rFonts w:ascii="Arial" w:hAnsi="Arial" w:cs="Arial"/>
                <w:color w:val="666666"/>
              </w:rPr>
              <w:t> </w:t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</w:r>
            <w:r>
              <w:rPr>
                <w:rStyle w:val="Enfasigrassetto"/>
                <w:rFonts w:ascii="Arial" w:hAnsi="Arial" w:cs="Arial"/>
                <w:color w:val="666666"/>
              </w:rPr>
              <w:t>Milano</w:t>
            </w:r>
            <w:proofErr w:type="gramEnd"/>
            <w:r>
              <w:rPr>
                <w:rStyle w:val="Enfasigrassetto"/>
                <w:rFonts w:ascii="Arial" w:hAnsi="Arial" w:cs="Arial"/>
                <w:color w:val="666666"/>
              </w:rPr>
              <w:t>, 12 novembre 2015</w:t>
            </w:r>
            <w:r>
              <w:rPr>
                <w:rFonts w:ascii="Arial" w:hAnsi="Arial" w:cs="Arial"/>
                <w:color w:val="666666"/>
              </w:rPr>
              <w:t xml:space="preserve"> 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STARHOTELS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E.C.Ho</w:t>
            </w:r>
            <w:proofErr w:type="spellEnd"/>
            <w:r>
              <w:rPr>
                <w:rFonts w:ascii="Arial" w:hAnsi="Arial" w:cs="Arial"/>
                <w:color w:val="666666"/>
              </w:rPr>
              <w:t xml:space="preserve"> 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Viale Andrea Doria, 4 – Milano</w:t>
            </w:r>
            <w:r>
              <w:rPr>
                <w:rFonts w:ascii="Arial" w:hAnsi="Arial" w:cs="Arial"/>
                <w:color w:val="666666"/>
              </w:rPr>
              <w:t xml:space="preserve"> 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>(zona Stazione Centrale)</w:t>
            </w:r>
            <w:r>
              <w:rPr>
                <w:rFonts w:ascii="Arial" w:hAnsi="Arial" w:cs="Arial"/>
                <w:color w:val="666666"/>
              </w:rPr>
              <w:t xml:space="preserve"> </w:t>
            </w:r>
          </w:p>
        </w:tc>
      </w:tr>
      <w:tr w:rsidR="00FC1B8B" w:rsidTr="00FC1B8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1B8B" w:rsidRDefault="00FC1B8B" w:rsidP="00FC1B8B">
            <w:pPr>
              <w:spacing w:line="312" w:lineRule="auto"/>
              <w:jc w:val="both"/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La serializzazione dei prodotti farmaceutici è un processo inevitabile che tutte le Aziende del comparto affronteranno, per arrivare preparate all’entrata in vigore degli “atti delegati” contenuti nella Direttiva della Comunità Europea 2011/62 e per uniformarsi alle regolamentazioni che altre nazioni hanno già definito o stanno definendo. Le Aziende dovranno essere flessibili e veloci nell’adattarsi per dare continuità al proprio business.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 xml:space="preserve">Il workshop, parte di un road show di grande successo a livello europeo, sarà condotto dai professionisti di 3C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Integrity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(</w:t>
            </w:r>
            <w:hyperlink r:id="rId6" w:tgtFrame="_blank" w:history="1">
              <w:r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www.3cintegrity.com</w:t>
              </w:r>
            </w:hyperlink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), esperti riconosciuti a livello internazionale e recentemente selezionati come Advisor di EMVO (European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Medicines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Verification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Organisation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>).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 xml:space="preserve">Tra i temi trattati durante il corso: l’analisi dei principali requisiti regolatori a livello mondiale, l’impostazione del progetto, come scegliere il giusto partner, i ruoli e le sfide tecniche e tecnologiche, l’integrazione e gli impatti nell’organizzazione aziendale, la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compliance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, le considerazioni sui modelli di costo e diversi casi pratici, tra cui segnaliamo il case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study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Janssen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Latina “The road to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serialization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: a multi-site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approach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>”.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Che voi siate all'inizio del vostro percorso verso la serializzazione o che abbiate già avviato uno specifico programma, che siate parte dell’Ingegneria, della Produzione, della Logistica, della Qualità o dell’IT, l’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Essential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Serialization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Workshop di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LifeBee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e 3C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Integrity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offre un'occasione unica e preziosa per garantire che il vostro progetto abbia successo. </w:t>
            </w:r>
          </w:p>
        </w:tc>
      </w:tr>
      <w:tr w:rsidR="00FC1B8B" w:rsidTr="00FC1B8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1B8B" w:rsidRDefault="00FC1B8B" w:rsidP="00FC1B8B">
            <w:pPr>
              <w:spacing w:line="312" w:lineRule="auto"/>
              <w:jc w:val="center"/>
            </w:pPr>
            <w:hyperlink r:id="rId7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</w:rPr>
                <w:t>Consulta programma e modalità di partecipazione</w:t>
              </w:r>
            </w:hyperlink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Per informazioni </w:t>
            </w:r>
            <w:hyperlink r:id="rId8" w:tgtFrame="_blank" w:history="1">
              <w:r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e.graffeo@lifebee.it</w:t>
              </w:r>
            </w:hyperlink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- Tel. 0267101230</w:t>
            </w:r>
          </w:p>
        </w:tc>
      </w:tr>
    </w:tbl>
    <w:tbl>
      <w:tblPr>
        <w:tblpPr w:leftFromText="141" w:rightFromText="141" w:vertAnchor="text" w:horzAnchor="margin" w:tblpY="-69"/>
        <w:tblOverlap w:val="never"/>
        <w:tblW w:w="5447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C1B8B" w:rsidRPr="00FC1B8B" w:rsidTr="00FC1B8B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B8B" w:rsidRPr="00FC1B8B" w:rsidRDefault="00FC1B8B" w:rsidP="00FC1B8B">
            <w:pPr>
              <w:spacing w:after="240" w:line="312" w:lineRule="auto"/>
              <w:jc w:val="center"/>
              <w:rPr>
                <w:lang w:val="en-US"/>
              </w:rPr>
            </w:pPr>
            <w:proofErr w:type="spellStart"/>
            <w:r w:rsidRPr="00FC1B8B">
              <w:rPr>
                <w:rStyle w:val="Enfasigrassetto"/>
                <w:rFonts w:ascii="Arial" w:hAnsi="Arial" w:cs="Arial"/>
                <w:color w:val="666666"/>
                <w:sz w:val="18"/>
                <w:szCs w:val="18"/>
                <w:lang w:val="en-US"/>
              </w:rPr>
              <w:t>LifeBee</w:t>
            </w:r>
            <w:proofErr w:type="spellEnd"/>
            <w:r w:rsidRPr="00FC1B8B">
              <w:rPr>
                <w:rStyle w:val="Enfasigrassetto"/>
                <w:rFonts w:ascii="Arial" w:hAnsi="Arial" w:cs="Arial"/>
                <w:color w:val="666666"/>
                <w:sz w:val="18"/>
                <w:szCs w:val="18"/>
                <w:lang w:val="en-US"/>
              </w:rPr>
              <w:t>: Your Trusted Advisors for Digital Life Sciences</w:t>
            </w:r>
            <w:r w:rsidRPr="00FC1B8B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 </w:t>
            </w:r>
            <w:r w:rsidRPr="00FC1B8B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br/>
              <w:t xml:space="preserve">Web Site: </w:t>
            </w:r>
            <w:hyperlink r:id="rId9" w:tgtFrame="_blank" w:history="1">
              <w:r w:rsidRPr="00FC1B8B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www.lifebee.eu</w:t>
              </w:r>
            </w:hyperlink>
          </w:p>
        </w:tc>
      </w:tr>
    </w:tbl>
    <w:p w:rsidR="00FC1B8B" w:rsidRPr="00FC1B8B" w:rsidRDefault="00FC1B8B" w:rsidP="00FC1B8B">
      <w:pPr>
        <w:jc w:val="center"/>
        <w:rPr>
          <w:lang w:val="en-US"/>
        </w:rPr>
      </w:pPr>
      <w:r w:rsidRPr="00FC1B8B">
        <w:rPr>
          <w:lang w:val="en-US"/>
        </w:rPr>
        <w:t> </w:t>
      </w:r>
    </w:p>
    <w:p w:rsidR="00A34C28" w:rsidRPr="00FC1B8B" w:rsidRDefault="00FC1B8B" w:rsidP="00FC1B8B">
      <w:pPr>
        <w:rPr>
          <w:lang w:val="en-US"/>
        </w:rPr>
      </w:pPr>
      <w:bookmarkStart w:id="0" w:name="_GoBack"/>
      <w:bookmarkEnd w:id="0"/>
    </w:p>
    <w:sectPr w:rsidR="00A34C28" w:rsidRPr="00FC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8B"/>
    <w:rsid w:val="00A900D2"/>
    <w:rsid w:val="00B9726A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2DA7-BE40-4CDF-9771-3E2FAC2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B8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1B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C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er48330.musvc5.net/e/t?q=8%3dCXGXI%26B%3dE%26I%3d0ZL%26J%3dGQJ%26P%3dv1wG3E_6vbp_G6n.766o6sJ_1qgu_CZzDo5p0n.98_MZsd_Xos97s5qO_1qgu_B4SN252Or1z_MZsd_WDRNxnHw6u9D6j1o6393I_1qgu_AUFecHoDw92B%26m%3dC9N53I.In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stomer48330.musvc5.net/e/t?q=6%3dNc3VT%26G%3d1%26G%3dKe8%26H%3dRV6%26N%3d2OtI_BvSs_M6_rtmu_29_BvSs_LAwPG.Gi9y7e8.3O_rtmu_29GK_rtmu_29GK-cH8OeGD_MQvj_WfN0Go4xN_rtmu_4u6a29Le1X_BvSs_LA1c_BvSs_LALHw6n73Ia-8F0nM9_V2q9Q1X_YNs88Oi46_xeK36lBJ6tB9I_TKuDnB8B.p7z%269%3dmNCQcX.80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stomer48330.musvc5.net/e/t?q=5%3dAbAUG%26F%3d9%26F%3d8dF%26G%3dEUD%26M%3doN23h5iH_yuar_05_zsZt_08_yuar_905O4.WkAuNm9yC2Q.jIu_JXwX_Tm%268%3duMzPkW.u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customer48330.musvc5.net/e/t?q=8%3d9b9XE%26F%3d7%26I%3d6dD%26J%3dCUB%26P%3dmNz6f5gK_wuYu_85_xvXt_8A_wuYu_703R2.FoAj6k0.nN_xvXt_8A%26i%3dG1N17A.Ij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Baccalaro</dc:creator>
  <cp:keywords/>
  <dc:description/>
  <cp:lastModifiedBy>Elena Baccalaro</cp:lastModifiedBy>
  <cp:revision>1</cp:revision>
  <dcterms:created xsi:type="dcterms:W3CDTF">2015-10-28T10:10:00Z</dcterms:created>
  <dcterms:modified xsi:type="dcterms:W3CDTF">2015-10-28T10:10:00Z</dcterms:modified>
</cp:coreProperties>
</file>